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C160F4" w14:textId="7C766FDD" w:rsidR="00E5719A" w:rsidRPr="005A77C3" w:rsidRDefault="001141E5">
      <w:pPr>
        <w:rPr>
          <w:rFonts w:cstheme="minorHAnsi"/>
        </w:rPr>
      </w:pPr>
      <w:r w:rsidRPr="005A77C3">
        <w:rPr>
          <w:rFonts w:cstheme="minorHAnsi"/>
          <w:b/>
          <w:bCs/>
        </w:rPr>
        <w:t>Title</w:t>
      </w:r>
      <w:r w:rsidRPr="005A77C3">
        <w:rPr>
          <w:rFonts w:cstheme="minorHAnsi"/>
        </w:rPr>
        <w:t>: The effect of data visualization on judgments of hypertension control: Comparing patients and physicians</w:t>
      </w:r>
    </w:p>
    <w:p w14:paraId="05C29FC8" w14:textId="16786DF0" w:rsidR="001141E5" w:rsidRPr="005A77C3" w:rsidRDefault="001141E5">
      <w:pPr>
        <w:rPr>
          <w:rFonts w:cstheme="minorHAnsi"/>
        </w:rPr>
      </w:pPr>
    </w:p>
    <w:p w14:paraId="412FA0FA" w14:textId="72091554" w:rsidR="001141E5" w:rsidRPr="005A77C3" w:rsidRDefault="001141E5" w:rsidP="001141E5">
      <w:pPr>
        <w:rPr>
          <w:rFonts w:cstheme="minorHAnsi"/>
        </w:rPr>
      </w:pPr>
      <w:r w:rsidRPr="005A77C3">
        <w:rPr>
          <w:rFonts w:cstheme="minorHAnsi"/>
          <w:b/>
        </w:rPr>
        <w:t>Authors</w:t>
      </w:r>
      <w:r w:rsidRPr="005A77C3">
        <w:rPr>
          <w:rFonts w:cstheme="minorHAnsi"/>
        </w:rPr>
        <w:t xml:space="preserve">: </w:t>
      </w:r>
      <w:r w:rsidRPr="005A77C3">
        <w:rPr>
          <w:rFonts w:cstheme="minorHAnsi"/>
          <w:bCs/>
        </w:rPr>
        <w:t xml:space="preserve">Victoria A. Shaffer, PhD; Pete </w:t>
      </w:r>
      <w:proofErr w:type="spellStart"/>
      <w:r w:rsidRPr="005A77C3">
        <w:rPr>
          <w:rFonts w:cstheme="minorHAnsi"/>
          <w:bCs/>
        </w:rPr>
        <w:t>Wegier</w:t>
      </w:r>
      <w:proofErr w:type="spellEnd"/>
      <w:r w:rsidRPr="005A77C3">
        <w:rPr>
          <w:rFonts w:cstheme="minorHAnsi"/>
          <w:bCs/>
        </w:rPr>
        <w:t xml:space="preserve">, PhD; KD Valentine, </w:t>
      </w:r>
      <w:r w:rsidR="003A5744">
        <w:rPr>
          <w:rFonts w:cstheme="minorHAnsi"/>
          <w:bCs/>
        </w:rPr>
        <w:t>PhD</w:t>
      </w:r>
      <w:r w:rsidRPr="005A77C3">
        <w:rPr>
          <w:rFonts w:cstheme="minorHAnsi"/>
          <w:bCs/>
        </w:rPr>
        <w:t xml:space="preserve">; </w:t>
      </w:r>
      <w:r w:rsidR="00E0190A" w:rsidRPr="005A77C3">
        <w:rPr>
          <w:rFonts w:cstheme="minorHAnsi"/>
          <w:bCs/>
        </w:rPr>
        <w:t xml:space="preserve">Sean </w:t>
      </w:r>
      <w:proofErr w:type="spellStart"/>
      <w:r w:rsidR="00E0190A" w:rsidRPr="005A77C3">
        <w:rPr>
          <w:rFonts w:cstheme="minorHAnsi"/>
          <w:bCs/>
        </w:rPr>
        <w:t>Duan</w:t>
      </w:r>
      <w:proofErr w:type="spellEnd"/>
      <w:r w:rsidR="00E0190A" w:rsidRPr="005A77C3">
        <w:rPr>
          <w:rFonts w:cstheme="minorHAnsi"/>
          <w:bCs/>
        </w:rPr>
        <w:t xml:space="preserve">, BS; </w:t>
      </w:r>
      <w:r w:rsidRPr="005A77C3">
        <w:rPr>
          <w:rFonts w:cstheme="minorHAnsi"/>
          <w:bCs/>
        </w:rPr>
        <w:t xml:space="preserve">Jeffery L. Belden, MD; Shannon M. Canfield, MPH; </w:t>
      </w:r>
      <w:proofErr w:type="spellStart"/>
      <w:r w:rsidRPr="005A77C3">
        <w:rPr>
          <w:rFonts w:cstheme="minorHAnsi"/>
          <w:bCs/>
        </w:rPr>
        <w:t>Sonal</w:t>
      </w:r>
      <w:proofErr w:type="spellEnd"/>
      <w:r w:rsidRPr="005A77C3">
        <w:rPr>
          <w:rFonts w:cstheme="minorHAnsi"/>
          <w:bCs/>
        </w:rPr>
        <w:t xml:space="preserve"> J. Patil, MD; </w:t>
      </w:r>
      <w:proofErr w:type="spellStart"/>
      <w:r w:rsidRPr="005A77C3">
        <w:rPr>
          <w:rFonts w:cstheme="minorHAnsi"/>
          <w:bCs/>
        </w:rPr>
        <w:t>Mihail</w:t>
      </w:r>
      <w:proofErr w:type="spellEnd"/>
      <w:r w:rsidRPr="005A77C3">
        <w:rPr>
          <w:rFonts w:cstheme="minorHAnsi"/>
          <w:bCs/>
        </w:rPr>
        <w:t xml:space="preserve"> Popescu, PhD; Linsey M. </w:t>
      </w:r>
      <w:proofErr w:type="spellStart"/>
      <w:r w:rsidRPr="005A77C3">
        <w:rPr>
          <w:rFonts w:cstheme="minorHAnsi"/>
          <w:bCs/>
        </w:rPr>
        <w:t>Steege</w:t>
      </w:r>
      <w:proofErr w:type="spellEnd"/>
      <w:r w:rsidRPr="005A77C3">
        <w:rPr>
          <w:rFonts w:cstheme="minorHAnsi"/>
          <w:bCs/>
        </w:rPr>
        <w:t xml:space="preserve">, PhD; </w:t>
      </w:r>
      <w:proofErr w:type="spellStart"/>
      <w:r w:rsidRPr="005A77C3">
        <w:rPr>
          <w:rFonts w:cstheme="minorHAnsi"/>
          <w:bCs/>
        </w:rPr>
        <w:t>Akshay</w:t>
      </w:r>
      <w:proofErr w:type="spellEnd"/>
      <w:r w:rsidRPr="005A77C3">
        <w:rPr>
          <w:rFonts w:cstheme="minorHAnsi"/>
          <w:bCs/>
        </w:rPr>
        <w:t xml:space="preserve"> Jain, MS; Richelle J. Koopman, MD, MS</w:t>
      </w:r>
    </w:p>
    <w:p w14:paraId="251E3F18" w14:textId="2E21FA6D" w:rsidR="001141E5" w:rsidRPr="005A77C3" w:rsidRDefault="001141E5">
      <w:pPr>
        <w:rPr>
          <w:rFonts w:cstheme="minorHAnsi"/>
        </w:rPr>
      </w:pPr>
    </w:p>
    <w:p w14:paraId="1D2200AC" w14:textId="166E02B9" w:rsidR="001141E5" w:rsidRPr="005A77C3" w:rsidRDefault="001141E5" w:rsidP="001141E5">
      <w:pPr>
        <w:rPr>
          <w:rFonts w:cstheme="minorHAnsi"/>
        </w:rPr>
      </w:pPr>
      <w:r w:rsidRPr="005A77C3">
        <w:rPr>
          <w:rFonts w:cstheme="minorHAnsi"/>
          <w:b/>
        </w:rPr>
        <w:t>Purpose</w:t>
      </w:r>
      <w:r w:rsidRPr="005A77C3">
        <w:rPr>
          <w:rFonts w:cstheme="minorHAnsi"/>
        </w:rPr>
        <w:t>: Uncontrolled hypertension is a significant health problem in the US</w:t>
      </w:r>
      <w:bookmarkStart w:id="0" w:name="_GoBack"/>
      <w:r w:rsidRPr="005A77C3">
        <w:rPr>
          <w:rFonts w:cstheme="minorHAnsi"/>
        </w:rPr>
        <w:t xml:space="preserve">, though multiple drugs exist to effectively treat the disease. </w:t>
      </w:r>
      <w:bookmarkEnd w:id="0"/>
      <w:r w:rsidRPr="005A77C3">
        <w:rPr>
          <w:rFonts w:cstheme="minorHAnsi"/>
        </w:rPr>
        <w:t xml:space="preserve"> </w:t>
      </w:r>
      <w:r w:rsidR="008B5713">
        <w:rPr>
          <w:rFonts w:cstheme="minorHAnsi"/>
        </w:rPr>
        <w:t>S</w:t>
      </w:r>
      <w:r w:rsidRPr="005A77C3">
        <w:rPr>
          <w:rFonts w:cstheme="minorHAnsi"/>
        </w:rPr>
        <w:t>hared data visualization</w:t>
      </w:r>
      <w:r w:rsidR="008B5713">
        <w:rPr>
          <w:rFonts w:cstheme="minorHAnsi"/>
        </w:rPr>
        <w:t>s</w:t>
      </w:r>
      <w:r w:rsidRPr="005A77C3">
        <w:rPr>
          <w:rFonts w:cstheme="minorHAnsi"/>
        </w:rPr>
        <w:t xml:space="preserve"> may help overcome clinical inertia by improving judgments about hypertension control. As part of a larger project developing data visualizations for the </w:t>
      </w:r>
      <w:r w:rsidR="00151031">
        <w:rPr>
          <w:rFonts w:cstheme="minorHAnsi"/>
        </w:rPr>
        <w:t>e</w:t>
      </w:r>
      <w:r w:rsidR="00151031" w:rsidRPr="005A77C3">
        <w:rPr>
          <w:rFonts w:cstheme="minorHAnsi"/>
        </w:rPr>
        <w:t xml:space="preserve">lectronic </w:t>
      </w:r>
      <w:r w:rsidR="00151031">
        <w:rPr>
          <w:rFonts w:cstheme="minorHAnsi"/>
        </w:rPr>
        <w:t>m</w:t>
      </w:r>
      <w:r w:rsidR="00151031" w:rsidRPr="005A77C3">
        <w:rPr>
          <w:rFonts w:cstheme="minorHAnsi"/>
        </w:rPr>
        <w:t xml:space="preserve">edical </w:t>
      </w:r>
      <w:r w:rsidR="00151031">
        <w:rPr>
          <w:rFonts w:cstheme="minorHAnsi"/>
        </w:rPr>
        <w:t>r</w:t>
      </w:r>
      <w:r w:rsidR="00151031" w:rsidRPr="005A77C3">
        <w:rPr>
          <w:rFonts w:cstheme="minorHAnsi"/>
        </w:rPr>
        <w:t xml:space="preserve">ecord </w:t>
      </w:r>
      <w:r w:rsidRPr="005A77C3">
        <w:rPr>
          <w:rFonts w:cstheme="minorHAnsi"/>
        </w:rPr>
        <w:t xml:space="preserve">to support shared decision making </w:t>
      </w:r>
      <w:r w:rsidR="000765D5" w:rsidRPr="005A77C3">
        <w:rPr>
          <w:rFonts w:cstheme="minorHAnsi"/>
        </w:rPr>
        <w:t>for</w:t>
      </w:r>
      <w:r w:rsidRPr="005A77C3">
        <w:rPr>
          <w:rFonts w:cstheme="minorHAnsi"/>
        </w:rPr>
        <w:t xml:space="preserve"> hypertension </w:t>
      </w:r>
      <w:r w:rsidR="00023A09">
        <w:rPr>
          <w:rFonts w:cstheme="minorHAnsi"/>
        </w:rPr>
        <w:t>management</w:t>
      </w:r>
      <w:r w:rsidRPr="005A77C3">
        <w:rPr>
          <w:rFonts w:cstheme="minorHAnsi"/>
        </w:rPr>
        <w:t xml:space="preserve">, we compared patient and physician judgments of hypertension control using different types of data </w:t>
      </w:r>
      <w:r w:rsidR="000765D5" w:rsidRPr="005A77C3">
        <w:rPr>
          <w:rFonts w:cstheme="minorHAnsi"/>
        </w:rPr>
        <w:t>visualization</w:t>
      </w:r>
      <w:r w:rsidRPr="005A77C3">
        <w:rPr>
          <w:rFonts w:cstheme="minorHAnsi"/>
        </w:rPr>
        <w:t>.</w:t>
      </w:r>
    </w:p>
    <w:p w14:paraId="50B5B0C4" w14:textId="654B2119" w:rsidR="000765D5" w:rsidRPr="005A77C3" w:rsidRDefault="000765D5" w:rsidP="001141E5">
      <w:pPr>
        <w:rPr>
          <w:rFonts w:cstheme="minorHAnsi"/>
        </w:rPr>
      </w:pPr>
    </w:p>
    <w:p w14:paraId="08320D1B" w14:textId="0F4743A1" w:rsidR="000765D5" w:rsidRPr="005A77C3" w:rsidRDefault="000765D5" w:rsidP="000765D5">
      <w:pPr>
        <w:rPr>
          <w:rFonts w:cstheme="minorHAnsi"/>
        </w:rPr>
      </w:pPr>
      <w:r w:rsidRPr="005A77C3">
        <w:rPr>
          <w:rFonts w:cstheme="minorHAnsi"/>
          <w:b/>
        </w:rPr>
        <w:t>Method</w:t>
      </w:r>
      <w:r w:rsidRPr="005A77C3">
        <w:rPr>
          <w:rFonts w:cstheme="minorHAnsi"/>
        </w:rPr>
        <w:t xml:space="preserve">: Participants (N=1,079 patients with hypertension and N=54 physicians) viewed graphs depicting blood pressure </w:t>
      </w:r>
      <w:r w:rsidR="00F5270D">
        <w:rPr>
          <w:rFonts w:cstheme="minorHAnsi"/>
        </w:rPr>
        <w:t xml:space="preserve">(BP) </w:t>
      </w:r>
      <w:r w:rsidRPr="005A77C3">
        <w:rPr>
          <w:rFonts w:cstheme="minorHAnsi"/>
        </w:rPr>
        <w:t>data for fictitious patients. For each graph, participants rated hypertension control and perceived need for medication change. Using a within subjects design, patients evaluated 12 graphs that varied in systolic BP mean (130, 145</w:t>
      </w:r>
      <w:r w:rsidR="008B5713">
        <w:rPr>
          <w:rFonts w:cstheme="minorHAnsi"/>
        </w:rPr>
        <w:t xml:space="preserve"> mmHg</w:t>
      </w:r>
      <w:r w:rsidR="00D65C36" w:rsidRPr="005A77C3">
        <w:rPr>
          <w:rFonts w:cstheme="minorHAnsi"/>
        </w:rPr>
        <w:t>)</w:t>
      </w:r>
      <w:r w:rsidR="00D65C36">
        <w:rPr>
          <w:rFonts w:cstheme="minorHAnsi"/>
        </w:rPr>
        <w:t xml:space="preserve"> and</w:t>
      </w:r>
      <w:r w:rsidR="00D65C36" w:rsidRPr="005A77C3">
        <w:rPr>
          <w:rFonts w:cstheme="minorHAnsi"/>
        </w:rPr>
        <w:t xml:space="preserve"> </w:t>
      </w:r>
      <w:r w:rsidRPr="005A77C3">
        <w:rPr>
          <w:rFonts w:cstheme="minorHAnsi"/>
        </w:rPr>
        <w:t>standard deviation (15, 25</w:t>
      </w:r>
      <w:r w:rsidR="008B5713">
        <w:rPr>
          <w:rFonts w:cstheme="minorHAnsi"/>
        </w:rPr>
        <w:t xml:space="preserve"> mmHg</w:t>
      </w:r>
      <w:r w:rsidRPr="005A77C3">
        <w:rPr>
          <w:rFonts w:cstheme="minorHAnsi"/>
        </w:rPr>
        <w:t xml:space="preserve">) </w:t>
      </w:r>
      <w:r w:rsidR="00D65C36">
        <w:rPr>
          <w:rFonts w:cstheme="minorHAnsi"/>
        </w:rPr>
        <w:t>with</w:t>
      </w:r>
      <w:r w:rsidRPr="005A77C3">
        <w:rPr>
          <w:rFonts w:cstheme="minorHAnsi"/>
        </w:rPr>
        <w:t xml:space="preserve"> three different forms of data visualization that displayed 30 BP values over a three-month period: 1) Data Table; 2) Line Graph of raw data; 3) Graph with Smoothing Line (generated by a non-robust LOESS function)</w:t>
      </w:r>
      <w:r w:rsidR="003629A3" w:rsidRPr="005A77C3">
        <w:rPr>
          <w:rFonts w:cstheme="minorHAnsi"/>
        </w:rPr>
        <w:t>.</w:t>
      </w:r>
      <w:r w:rsidR="00453C75" w:rsidRPr="005A77C3">
        <w:rPr>
          <w:rFonts w:cstheme="minorHAnsi"/>
        </w:rPr>
        <w:t xml:space="preserve"> Physicians evaluated </w:t>
      </w:r>
      <w:r w:rsidR="00023A09">
        <w:rPr>
          <w:rFonts w:cstheme="minorHAnsi"/>
        </w:rPr>
        <w:t xml:space="preserve">the same graphs but with only </w:t>
      </w:r>
      <w:r w:rsidR="00453C75" w:rsidRPr="005A77C3">
        <w:rPr>
          <w:rFonts w:cstheme="minorHAnsi"/>
        </w:rPr>
        <w:t>two different forms of data visualization: 1) Line Graph of raw data or 2) Graph with Smoothing Line</w:t>
      </w:r>
      <w:r w:rsidR="00023A09">
        <w:rPr>
          <w:rFonts w:cstheme="minorHAnsi"/>
        </w:rPr>
        <w:t xml:space="preserve"> (8 graphs total)</w:t>
      </w:r>
      <w:r w:rsidR="00453C75" w:rsidRPr="005A77C3">
        <w:rPr>
          <w:rFonts w:cstheme="minorHAnsi"/>
        </w:rPr>
        <w:t xml:space="preserve">. </w:t>
      </w:r>
      <w:r w:rsidR="00D43D39" w:rsidRPr="005A77C3">
        <w:rPr>
          <w:rFonts w:cstheme="minorHAnsi"/>
        </w:rPr>
        <w:t xml:space="preserve">Patient numeracy, health literacy, and graph literacy were also </w:t>
      </w:r>
      <w:r w:rsidR="003A5744">
        <w:rPr>
          <w:rFonts w:cstheme="minorHAnsi"/>
        </w:rPr>
        <w:t>measured</w:t>
      </w:r>
      <w:r w:rsidR="00D43D39" w:rsidRPr="005A77C3">
        <w:rPr>
          <w:rFonts w:cstheme="minorHAnsi"/>
        </w:rPr>
        <w:t>.</w:t>
      </w:r>
    </w:p>
    <w:p w14:paraId="7849A28A" w14:textId="3BED70BC" w:rsidR="00D43D39" w:rsidRPr="005A77C3" w:rsidRDefault="00D43D39" w:rsidP="000765D5">
      <w:pPr>
        <w:rPr>
          <w:rFonts w:cstheme="minorHAnsi"/>
        </w:rPr>
      </w:pPr>
    </w:p>
    <w:p w14:paraId="154DACF7" w14:textId="0A6701DE" w:rsidR="00EF032A" w:rsidRPr="005A77C3" w:rsidRDefault="00D43D39" w:rsidP="000765D5">
      <w:pPr>
        <w:rPr>
          <w:rFonts w:cstheme="minorHAnsi"/>
        </w:rPr>
      </w:pPr>
      <w:r w:rsidRPr="005A77C3">
        <w:rPr>
          <w:rFonts w:cstheme="minorHAnsi"/>
          <w:b/>
          <w:bCs/>
        </w:rPr>
        <w:t>Results</w:t>
      </w:r>
      <w:r w:rsidRPr="005A77C3">
        <w:rPr>
          <w:rFonts w:cstheme="minorHAnsi"/>
        </w:rPr>
        <w:t xml:space="preserve">: </w:t>
      </w:r>
      <w:r w:rsidR="00786E5D" w:rsidRPr="005A77C3">
        <w:rPr>
          <w:rFonts w:cstheme="minorHAnsi"/>
        </w:rPr>
        <w:t>We observed main effects of BP mean, BP standard deviation, and data visualization type on all outcome measures</w:t>
      </w:r>
      <w:r w:rsidR="00C94889" w:rsidRPr="005A77C3">
        <w:rPr>
          <w:rFonts w:cstheme="minorHAnsi"/>
        </w:rPr>
        <w:t xml:space="preserve"> in both the patient and physician samples</w:t>
      </w:r>
      <w:r w:rsidR="00786E5D" w:rsidRPr="005A77C3">
        <w:rPr>
          <w:rFonts w:cstheme="minorHAnsi"/>
        </w:rPr>
        <w:t>;</w:t>
      </w:r>
      <w:r w:rsidR="00786E5D" w:rsidRPr="005A77C3">
        <w:rPr>
          <w:rFonts w:cstheme="minorHAnsi"/>
          <w:i/>
        </w:rPr>
        <w:t xml:space="preserve"> </w:t>
      </w:r>
      <w:proofErr w:type="spellStart"/>
      <w:r w:rsidR="00786E5D" w:rsidRPr="005A77C3">
        <w:rPr>
          <w:rFonts w:cstheme="minorHAnsi"/>
          <w:i/>
        </w:rPr>
        <w:t>ps</w:t>
      </w:r>
      <w:proofErr w:type="spellEnd"/>
      <w:r w:rsidR="00786E5D" w:rsidRPr="005A77C3">
        <w:rPr>
          <w:rFonts w:cstheme="minorHAnsi"/>
        </w:rPr>
        <w:t xml:space="preserve"> &lt; .05. </w:t>
      </w:r>
      <w:r w:rsidR="00C94889" w:rsidRPr="005A77C3">
        <w:rPr>
          <w:rFonts w:cstheme="minorHAnsi"/>
        </w:rPr>
        <w:t>Both samples</w:t>
      </w:r>
      <w:r w:rsidR="00786E5D" w:rsidRPr="005A77C3">
        <w:rPr>
          <w:rFonts w:cstheme="minorHAnsi"/>
        </w:rPr>
        <w:t xml:space="preserve"> deemed hypertension to be less controlled for visualizations with higher mean values and larger standard deviations. </w:t>
      </w:r>
      <w:r w:rsidR="00C94889" w:rsidRPr="005A77C3">
        <w:rPr>
          <w:rFonts w:cstheme="minorHAnsi"/>
        </w:rPr>
        <w:t>Visualization type also significantly impacted perceptions of hypertension control in both samples. The raw data displays were perceived to be less</w:t>
      </w:r>
      <w:r w:rsidR="00F5270D">
        <w:rPr>
          <w:rFonts w:cstheme="minorHAnsi"/>
        </w:rPr>
        <w:t xml:space="preserve"> well</w:t>
      </w:r>
      <w:r w:rsidR="00C94889" w:rsidRPr="005A77C3">
        <w:rPr>
          <w:rFonts w:cstheme="minorHAnsi"/>
        </w:rPr>
        <w:t xml:space="preserve"> controlled </w:t>
      </w:r>
      <w:r w:rsidR="00023A09">
        <w:rPr>
          <w:rFonts w:cstheme="minorHAnsi"/>
        </w:rPr>
        <w:t xml:space="preserve">by physicians and patients </w:t>
      </w:r>
      <w:r w:rsidR="00C94889" w:rsidRPr="005A77C3">
        <w:rPr>
          <w:rFonts w:cstheme="minorHAnsi"/>
        </w:rPr>
        <w:t>tha</w:t>
      </w:r>
      <w:r w:rsidR="0043281B" w:rsidRPr="005A77C3">
        <w:rPr>
          <w:rFonts w:cstheme="minorHAnsi"/>
        </w:rPr>
        <w:t>n</w:t>
      </w:r>
      <w:r w:rsidR="00C94889" w:rsidRPr="005A77C3">
        <w:rPr>
          <w:rFonts w:cstheme="minorHAnsi"/>
        </w:rPr>
        <w:t xml:space="preserve"> displays that utilized a smoothing function. </w:t>
      </w:r>
      <w:r w:rsidR="0043281B" w:rsidRPr="005A77C3">
        <w:rPr>
          <w:rFonts w:cstheme="minorHAnsi"/>
        </w:rPr>
        <w:t xml:space="preserve">However, </w:t>
      </w:r>
      <w:r w:rsidR="000622D4" w:rsidRPr="005A77C3">
        <w:rPr>
          <w:rFonts w:cstheme="minorHAnsi"/>
        </w:rPr>
        <w:t xml:space="preserve">there were significant interactions between </w:t>
      </w:r>
      <w:r w:rsidR="006274A3" w:rsidRPr="005A77C3">
        <w:rPr>
          <w:rFonts w:cstheme="minorHAnsi"/>
        </w:rPr>
        <w:t xml:space="preserve">visualization type and </w:t>
      </w:r>
      <w:r w:rsidR="0043281B" w:rsidRPr="005A77C3">
        <w:rPr>
          <w:rFonts w:cstheme="minorHAnsi"/>
        </w:rPr>
        <w:t>patient numeracy</w:t>
      </w:r>
      <w:r w:rsidR="006274A3" w:rsidRPr="005A77C3">
        <w:rPr>
          <w:rFonts w:cstheme="minorHAnsi"/>
        </w:rPr>
        <w:t>, health literacy,</w:t>
      </w:r>
      <w:r w:rsidR="0043281B" w:rsidRPr="005A77C3">
        <w:rPr>
          <w:rFonts w:cstheme="minorHAnsi"/>
        </w:rPr>
        <w:t xml:space="preserve"> and graph literacy</w:t>
      </w:r>
      <w:r w:rsidR="00EF032A" w:rsidRPr="005A77C3">
        <w:rPr>
          <w:rFonts w:cstheme="minorHAnsi"/>
        </w:rPr>
        <w:t>; see Figure 1</w:t>
      </w:r>
      <w:r w:rsidR="006245C2" w:rsidRPr="005A77C3">
        <w:rPr>
          <w:rFonts w:cstheme="minorHAnsi"/>
        </w:rPr>
        <w:t>.</w:t>
      </w:r>
      <w:r w:rsidR="00EF032A" w:rsidRPr="005A77C3">
        <w:rPr>
          <w:rFonts w:cstheme="minorHAnsi"/>
        </w:rPr>
        <w:t xml:space="preserve"> Generally, there was a much greater effect of visualization type for patients with greater numeracy and literacy.</w:t>
      </w:r>
    </w:p>
    <w:p w14:paraId="46096A1D" w14:textId="77777777" w:rsidR="00EF032A" w:rsidRPr="005A77C3" w:rsidRDefault="00EF032A" w:rsidP="000765D5">
      <w:pPr>
        <w:rPr>
          <w:rFonts w:cstheme="minorHAnsi"/>
        </w:rPr>
      </w:pPr>
    </w:p>
    <w:p w14:paraId="5AD5672C" w14:textId="4541182E" w:rsidR="005A77C3" w:rsidRDefault="00EF032A" w:rsidP="005A77C3">
      <w:pPr>
        <w:rPr>
          <w:rFonts w:cstheme="minorHAnsi"/>
        </w:rPr>
      </w:pPr>
      <w:r w:rsidRPr="005A77C3">
        <w:rPr>
          <w:rFonts w:cstheme="minorHAnsi"/>
          <w:b/>
          <w:bCs/>
        </w:rPr>
        <w:t>Conclusions</w:t>
      </w:r>
      <w:r w:rsidRPr="005A77C3">
        <w:rPr>
          <w:rFonts w:cstheme="minorHAnsi"/>
        </w:rPr>
        <w:t xml:space="preserve">: </w:t>
      </w:r>
      <w:r w:rsidR="00585747">
        <w:rPr>
          <w:rFonts w:cstheme="minorHAnsi"/>
        </w:rPr>
        <w:t xml:space="preserve">Visualizations employing </w:t>
      </w:r>
      <w:r w:rsidR="005A77C3">
        <w:rPr>
          <w:rFonts w:cstheme="minorHAnsi"/>
        </w:rPr>
        <w:t xml:space="preserve">the use of a LOESS smoothing function led to judgments </w:t>
      </w:r>
      <w:r w:rsidR="00023A09">
        <w:rPr>
          <w:rFonts w:cstheme="minorHAnsi"/>
        </w:rPr>
        <w:t xml:space="preserve">by patients and physicians </w:t>
      </w:r>
      <w:r w:rsidR="005A77C3">
        <w:rPr>
          <w:rFonts w:cstheme="minorHAnsi"/>
        </w:rPr>
        <w:t>that were better calibrated with clinical guidelines.</w:t>
      </w:r>
      <w:r w:rsidR="00F5270D">
        <w:rPr>
          <w:rFonts w:cstheme="minorHAnsi"/>
        </w:rPr>
        <w:t xml:space="preserve"> </w:t>
      </w:r>
      <w:r w:rsidR="00023A09">
        <w:rPr>
          <w:rFonts w:cstheme="minorHAnsi"/>
        </w:rPr>
        <w:t>T</w:t>
      </w:r>
      <w:r w:rsidR="005A77C3">
        <w:rPr>
          <w:rFonts w:cstheme="minorHAnsi"/>
        </w:rPr>
        <w:t xml:space="preserve">he effect was largest for patients with greater numeracy and literacy, suggesting that visualization </w:t>
      </w:r>
      <w:r w:rsidR="00585747">
        <w:rPr>
          <w:rFonts w:cstheme="minorHAnsi"/>
        </w:rPr>
        <w:t>type matters most for patients who have the ability to extract complex information from data</w:t>
      </w:r>
      <w:r w:rsidR="005A77C3">
        <w:rPr>
          <w:rFonts w:cstheme="minorHAnsi"/>
        </w:rPr>
        <w:t>.</w:t>
      </w:r>
    </w:p>
    <w:p w14:paraId="0F47520A" w14:textId="77777777" w:rsidR="005A77C3" w:rsidRDefault="005A77C3" w:rsidP="005A77C3">
      <w:pPr>
        <w:rPr>
          <w:rFonts w:cstheme="minorHAnsi"/>
        </w:rPr>
      </w:pPr>
    </w:p>
    <w:p w14:paraId="30A2A5E7" w14:textId="77777777" w:rsidR="00715406" w:rsidRPr="005A77C3" w:rsidRDefault="00715406" w:rsidP="000765D5">
      <w:pPr>
        <w:rPr>
          <w:rFonts w:cstheme="minorHAnsi"/>
        </w:rPr>
      </w:pPr>
    </w:p>
    <w:p w14:paraId="64043E41" w14:textId="0954349E" w:rsidR="00715406" w:rsidRPr="005A77C3" w:rsidRDefault="00585747" w:rsidP="000765D5">
      <w:pPr>
        <w:rPr>
          <w:rFonts w:cstheme="minorHAnsi"/>
        </w:rPr>
      </w:pPr>
      <w:r w:rsidRPr="00585747">
        <w:rPr>
          <w:rFonts w:cstheme="minorHAnsi"/>
          <w:b/>
          <w:bCs/>
        </w:rPr>
        <w:t>Word count</w:t>
      </w:r>
      <w:r>
        <w:rPr>
          <w:rFonts w:cstheme="minorHAnsi"/>
        </w:rPr>
        <w:t>: 374 (375 MAX)</w:t>
      </w:r>
    </w:p>
    <w:p w14:paraId="37FFFB01" w14:textId="77777777" w:rsidR="00715406" w:rsidRPr="005A77C3" w:rsidRDefault="00715406" w:rsidP="000765D5">
      <w:pPr>
        <w:rPr>
          <w:rFonts w:cstheme="minorHAnsi"/>
        </w:rPr>
      </w:pPr>
    </w:p>
    <w:p w14:paraId="00AB3F9C" w14:textId="4563F332" w:rsidR="00715406" w:rsidRPr="005A77C3" w:rsidRDefault="00715406" w:rsidP="000765D5">
      <w:pPr>
        <w:rPr>
          <w:rFonts w:cstheme="minorHAnsi"/>
        </w:rPr>
      </w:pPr>
    </w:p>
    <w:p w14:paraId="1F0AA5A7" w14:textId="6DF0C049" w:rsidR="00D43D39" w:rsidRPr="005A77C3" w:rsidRDefault="005879BA" w:rsidP="000765D5">
      <w:pPr>
        <w:rPr>
          <w:rFonts w:cstheme="minorHAnsi"/>
        </w:rPr>
      </w:pPr>
      <w:r w:rsidRPr="005879BA">
        <w:rPr>
          <w:rFonts w:cstheme="minorHAnsi"/>
        </w:rPr>
        <w:lastRenderedPageBreak/>
        <w:drawing>
          <wp:inline distT="0" distB="0" distL="0" distR="0" wp14:anchorId="480D9440" wp14:editId="6DC8A4B7">
            <wp:extent cx="5943600" cy="5943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406" w:rsidRPr="005A77C3">
        <w:rPr>
          <w:rFonts w:cstheme="minorHAnsi"/>
        </w:rPr>
        <w:t>Figure 1. Interaction between patient graph literacy and data visualization type on perceptions of hypertension control.</w:t>
      </w:r>
      <w:r w:rsidR="00EF032A" w:rsidRPr="005A77C3">
        <w:rPr>
          <w:rFonts w:cstheme="minorHAnsi"/>
        </w:rPr>
        <w:t xml:space="preserve"> </w:t>
      </w:r>
      <w:r w:rsidR="006245C2" w:rsidRPr="005A77C3">
        <w:rPr>
          <w:rFonts w:cstheme="minorHAnsi"/>
        </w:rPr>
        <w:t xml:space="preserve"> </w:t>
      </w:r>
    </w:p>
    <w:p w14:paraId="0E41AA61" w14:textId="77777777" w:rsidR="000765D5" w:rsidRPr="005A77C3" w:rsidRDefault="000765D5" w:rsidP="001141E5">
      <w:pPr>
        <w:rPr>
          <w:rFonts w:cstheme="minorHAnsi"/>
        </w:rPr>
      </w:pPr>
    </w:p>
    <w:p w14:paraId="6890FC0A" w14:textId="77777777" w:rsidR="001141E5" w:rsidRPr="005A77C3" w:rsidRDefault="001141E5">
      <w:pPr>
        <w:rPr>
          <w:rFonts w:cstheme="minorHAnsi"/>
        </w:rPr>
      </w:pPr>
    </w:p>
    <w:sectPr w:rsidR="001141E5" w:rsidRPr="005A77C3" w:rsidSect="00BF73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DYwsDS1MDY1N7c0N7JU0lEKTi0uzszPAykwrAUAxaGB2ywAAAA="/>
  </w:docVars>
  <w:rsids>
    <w:rsidRoot w:val="001141E5"/>
    <w:rsid w:val="0001588A"/>
    <w:rsid w:val="00023A09"/>
    <w:rsid w:val="00034FBA"/>
    <w:rsid w:val="000622D4"/>
    <w:rsid w:val="00071B28"/>
    <w:rsid w:val="000765D5"/>
    <w:rsid w:val="00096992"/>
    <w:rsid w:val="000C6CCB"/>
    <w:rsid w:val="000D066E"/>
    <w:rsid w:val="00113B6E"/>
    <w:rsid w:val="001141E5"/>
    <w:rsid w:val="00120363"/>
    <w:rsid w:val="001271BF"/>
    <w:rsid w:val="001359FB"/>
    <w:rsid w:val="0014378D"/>
    <w:rsid w:val="00143FA1"/>
    <w:rsid w:val="00151031"/>
    <w:rsid w:val="001540CB"/>
    <w:rsid w:val="001750A7"/>
    <w:rsid w:val="001962F0"/>
    <w:rsid w:val="001D04E1"/>
    <w:rsid w:val="001F5A64"/>
    <w:rsid w:val="00230004"/>
    <w:rsid w:val="00266593"/>
    <w:rsid w:val="002C3166"/>
    <w:rsid w:val="002E2B8E"/>
    <w:rsid w:val="003629A3"/>
    <w:rsid w:val="00364C35"/>
    <w:rsid w:val="003A27E7"/>
    <w:rsid w:val="003A5744"/>
    <w:rsid w:val="003D0CC2"/>
    <w:rsid w:val="004164F4"/>
    <w:rsid w:val="00416C13"/>
    <w:rsid w:val="00430268"/>
    <w:rsid w:val="00431BEE"/>
    <w:rsid w:val="0043281B"/>
    <w:rsid w:val="00453C75"/>
    <w:rsid w:val="00461E4E"/>
    <w:rsid w:val="00481E81"/>
    <w:rsid w:val="00482E8B"/>
    <w:rsid w:val="004B0D28"/>
    <w:rsid w:val="004B1423"/>
    <w:rsid w:val="00501DAE"/>
    <w:rsid w:val="00520BFB"/>
    <w:rsid w:val="00585747"/>
    <w:rsid w:val="005879BA"/>
    <w:rsid w:val="005A77C3"/>
    <w:rsid w:val="005C1660"/>
    <w:rsid w:val="005C1A72"/>
    <w:rsid w:val="005E5198"/>
    <w:rsid w:val="005F617B"/>
    <w:rsid w:val="005F7FDE"/>
    <w:rsid w:val="00604E2E"/>
    <w:rsid w:val="006245C2"/>
    <w:rsid w:val="006274A3"/>
    <w:rsid w:val="006325AD"/>
    <w:rsid w:val="00650121"/>
    <w:rsid w:val="00650CF3"/>
    <w:rsid w:val="00654A2F"/>
    <w:rsid w:val="006829C4"/>
    <w:rsid w:val="006912E6"/>
    <w:rsid w:val="006972B8"/>
    <w:rsid w:val="006A0279"/>
    <w:rsid w:val="006F5610"/>
    <w:rsid w:val="006F7129"/>
    <w:rsid w:val="00700CDC"/>
    <w:rsid w:val="00715406"/>
    <w:rsid w:val="00786E5D"/>
    <w:rsid w:val="007924CC"/>
    <w:rsid w:val="007D2C0B"/>
    <w:rsid w:val="00863C56"/>
    <w:rsid w:val="008767DA"/>
    <w:rsid w:val="008B5713"/>
    <w:rsid w:val="008D6C53"/>
    <w:rsid w:val="00915FF0"/>
    <w:rsid w:val="0093771D"/>
    <w:rsid w:val="0094172F"/>
    <w:rsid w:val="00971AD1"/>
    <w:rsid w:val="009A19A5"/>
    <w:rsid w:val="009C14DA"/>
    <w:rsid w:val="009E3CBA"/>
    <w:rsid w:val="00A360CD"/>
    <w:rsid w:val="00A9297C"/>
    <w:rsid w:val="00AE03B8"/>
    <w:rsid w:val="00B065AC"/>
    <w:rsid w:val="00B25DE3"/>
    <w:rsid w:val="00B324F7"/>
    <w:rsid w:val="00B526F2"/>
    <w:rsid w:val="00BE7C71"/>
    <w:rsid w:val="00BF7379"/>
    <w:rsid w:val="00C360B7"/>
    <w:rsid w:val="00C51A4E"/>
    <w:rsid w:val="00C521AA"/>
    <w:rsid w:val="00C826B0"/>
    <w:rsid w:val="00C94889"/>
    <w:rsid w:val="00CB152D"/>
    <w:rsid w:val="00CD41D0"/>
    <w:rsid w:val="00CF6266"/>
    <w:rsid w:val="00D23B54"/>
    <w:rsid w:val="00D43D39"/>
    <w:rsid w:val="00D65C36"/>
    <w:rsid w:val="00E0190A"/>
    <w:rsid w:val="00E51115"/>
    <w:rsid w:val="00E54875"/>
    <w:rsid w:val="00E6255B"/>
    <w:rsid w:val="00E7238C"/>
    <w:rsid w:val="00E86B1D"/>
    <w:rsid w:val="00EE13FE"/>
    <w:rsid w:val="00EF032A"/>
    <w:rsid w:val="00F135DF"/>
    <w:rsid w:val="00F171F9"/>
    <w:rsid w:val="00F33D42"/>
    <w:rsid w:val="00F5270D"/>
    <w:rsid w:val="00F61449"/>
    <w:rsid w:val="00F65E25"/>
    <w:rsid w:val="00F96635"/>
    <w:rsid w:val="00FD731B"/>
    <w:rsid w:val="00FE31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49D073"/>
  <w15:docId w15:val="{55AEF3E2-B125-C34B-A420-BC23B9BBE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540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5406"/>
    <w:rPr>
      <w:rFonts w:ascii="Times New Roman" w:hAnsi="Times New Roman" w:cs="Times New Roman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4B142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B142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B142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B142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B1423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023A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458</Words>
  <Characters>2616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Windows User</Company>
  <LinksUpToDate>false</LinksUpToDate>
  <CharactersWithSpaces>3068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Victoria Shaffer</dc:creator>
  <cp:lastModifiedBy>Victoria Shaffer</cp:lastModifiedBy>
  <cp:revision>7</cp:revision>
  <dcterms:created xsi:type="dcterms:W3CDTF">2019-05-27T17:42:00Z</dcterms:created>
  <dcterms:modified xsi:type="dcterms:W3CDTF">2019-05-28T02:05:00Z</dcterms:modified>
</cp:coreProperties>
</file>